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545 от 30.06.2017 г. </w:t>
      </w:r>
    </w:p>
    <w:p>
      <w:pPr>
        <w:pStyle w:val="Heading2"/>
        <w:rPr/>
      </w:pPr>
      <w:r>
        <w:rPr/>
        <w:t>"Об утверждении методики оценки региональной системы реабилитации и абилитации инвалидов, в том числе детей-инвалидов"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пунктом 2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 (Собрание законодательства Российской Федерации, 2015, № 49, ст. 6987; 2016, № 18, ст. 2625; № 24, ст. 3525; 2017, № 5, ст. 813; № 15, ст. 2206), 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 xml:space="preserve">Утвердить прилагаемую методику оценки региональной системы реабилитации и абилитации инвалидов, в том числе детей-инвалидов. 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