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</w:r>
    </w:p>
    <w:p>
      <w:pPr>
        <w:pStyle w:val="Heading2"/>
        <w:rPr/>
      </w:pPr>
      <w:r>
        <w:rPr/>
        <w:t>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пунктом 4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 (Собрание законодательства Российской Федерации, 2015, № 49, ст. 6987; 2016, № 18, ст. 2625; № 24, ст. 3525; 2017, № 5, ст. 813; № 15, ст. 2206; официальный интернет-портал правовой информации www.pravo.gov.ru, 25.07.2017, № 0001201707250008),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прилагаемую Методику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Федерации).</w:t>
      </w:r>
    </w:p>
    <w:p>
      <w:pPr>
        <w:pStyle w:val="TextBody"/>
        <w:rPr/>
      </w:pPr>
      <w:r>
        <w:rPr/>
        <w:t>Министр М.А. Топилин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