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об утверждении Методических рекомендаций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</w:t>
      </w:r>
    </w:p>
    <w:p>
      <w:pPr>
        <w:pStyle w:val="Heading2"/>
        <w:rPr/>
      </w:pPr>
      <w:r>
        <w:rPr/>
        <w:t xml:space="preserve">«Об утверждении Методических рекомендаций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функций»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 xml:space="preserve">В соответствии с подпунктом 5.2.56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2384; 2016, № 2, ст. 325; № 4, ст. 534; № 23, ст. 3322; № 28, ст. 4741; № 29, ст. 4812; № 43, ст. 6038; № 47, ст. 6659; 2017, № 1, ст. 187; № 7, ст. 1093; № 17, ст. 2581; № 22, ст. 3149; № 28, ст. 4146), и в соответствии с пунктом 9 приложения № 4 к государственной программе «Доступная среда» на 2011-2020 годы, утвержденной постановлением Правительства Российской Федерации от 1 декабря 2015 г. № 1297, </w:t>
      </w:r>
    </w:p>
    <w:p>
      <w:pPr>
        <w:pStyle w:val="TextBody"/>
        <w:rPr/>
      </w:pPr>
      <w:r>
        <w:rPr/>
        <w:t>п р и к а з ы в а ю:</w:t>
        <w:br/>
        <w:br/>
        <w:t xml:space="preserve">1. Утвердить Методические рекомендации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функций. </w:t>
        <w:br/>
        <w:br/>
      </w: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