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11-3/10/В-576 от 28 января 2020 г.</w:t>
      </w:r>
    </w:p>
    <w:p>
      <w:pPr>
        <w:pStyle w:val="Heading2"/>
        <w:rPr/>
      </w:pPr>
      <w:r>
        <w:rPr/>
        <w:t>«О согласовании количества организаций, подлежащих независимой оценке качества условий оказания услуг (в органы исполнительной власти субъектов Российской Федерации в сфере социальной защиты)»</w:t>
      </w:r>
    </w:p>
    <w:p>
      <w:pPr>
        <w:pStyle w:val="TextBody"/>
        <w:rPr/>
      </w:pPr>
      <w:r>
        <w:rPr/>
        <w:t>В целях подведения итогов независимой оценки качества условий оказания услуг организациями в сфере социального обслуживания в 2018 г. и в 2019 г. Минтрудом России проводится расчет целевого показателя «Охват организаций социального обслуживания независимой оценкой качества условий оказания услуг», установленного в приказе Минтруда России от 28 апреля 2018 г. № 289 «Об организации деятельности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экспертизы».</w:t>
      </w:r>
    </w:p>
    <w:p>
      <w:pPr>
        <w:pStyle w:val="TextBody"/>
        <w:rPr/>
      </w:pPr>
      <w:r>
        <w:rPr/>
        <w:t>Данный показатель рассчитывается как частное от деления количества организаций, в отношении которых в отчетном году проведена независимая оценка качества (и результаты оценки размещены на сайте bus.gov.ru), на количество организаций, подлежащих независимой оценке качества; показатель выражается в процентах.</w:t>
      </w:r>
    </w:p>
    <w:p>
      <w:pPr>
        <w:pStyle w:val="TextBody"/>
        <w:rPr/>
      </w:pPr>
      <w:r>
        <w:rPr/>
        <w:t>В части пятой статьи 23.1 Федерального закона от 28 декабря 2013 г. № 442-ФЗ «Об основах социального обслуживания граждан в Российской Федерации» установлено, что общественными советами по независимой оценке качества, созданными при уполномоченных органах исполнительной власти субъектов Российской Федерации, такая оценка проводится в отношении организаций социального обслуживания, которые расположены на территориях субъектов Российской Федерации и учредителями которых являются субъекты Российской Федерации, а также негосударственных организаций социального обслуживания, которые оказывают социальные услуги за счет бюджетных средств бюджетной системы Российской Федерации (указанные организации представляют совокупность организаций, подлежащих независимой оценке качества, и включают организации, находящиеся в собственности субъектов Российской Федерации и муниципальных образований, а также иные организации).</w:t>
      </w:r>
    </w:p>
    <w:p>
      <w:pPr>
        <w:pStyle w:val="TextBody"/>
        <w:rPr/>
      </w:pPr>
      <w:r>
        <w:rPr/>
        <w:t>Однако в ряде субъектов Российской Федерации значение количества организаций, подлежащих независимой оценке качества, различается в разных источниках: 1) данные субъектов Российской Федерации, представленные в Минтруд России; 2) данные субъектов Российской Федерации, размещенные на сайте bus.gov.ru; 3) данные Росстата.</w:t>
      </w:r>
    </w:p>
    <w:p>
      <w:pPr>
        <w:pStyle w:val="TextBody"/>
        <w:rPr/>
      </w:pPr>
      <w:r>
        <w:rPr/>
        <w:t>Сведения о количестве организаций в трех источниках информации по каждому субъекту Российской Федерации содержатся в прилагаемой таблице.</w:t>
      </w:r>
    </w:p>
    <w:p>
      <w:pPr>
        <w:pStyle w:val="TextBody"/>
        <w:rPr/>
      </w:pPr>
      <w:r>
        <w:rPr/>
        <w:t>Просим до 25 февраля 2020 г. направить в Минтруд России окончательные данные о количестве организаций, подлежащих независимой оценке качества в 2018 и в 2019 г., с объяснением причин расхождения данных об общем количестве организаций, а именно: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причины отличия данных субъекта Российской Федерации, представленных в Минтруд России (графа 3 прилагаемой таблицы), от данных Росстата (графа 7 таблицы);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причины расхождения данных субъекта Российской Федерации, представленных в Минтруд России (графа 2 таблицы), с данными, размещенными на сайте bus.gov.ru уполномоченным органом субъекта Российской Федерации (графы 5 и 6 таблицы). </w:t>
      </w:r>
    </w:p>
    <w:p>
      <w:pPr>
        <w:pStyle w:val="TextBody"/>
        <w:rPr/>
      </w:pPr>
      <w:r>
        <w:rPr/>
        <w:t>Информацию просим направить на бумажном носителе и по электронной почте AntipovaNV@ rosmintrud.ru.</w:t>
      </w:r>
    </w:p>
    <w:p>
      <w:pPr>
        <w:pStyle w:val="TextBody"/>
        <w:rPr/>
      </w:pPr>
      <w:r>
        <w:rPr/>
        <w:t>Письмо Минтруда России с прилагаемой таблицей размещено на официальном сайте Министерства в разделе «Независимая оценка качества условий оказания услуг/Нормативно правовая база, протоколы, письма Минтруда России».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