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План проведения аудиторских мероприятий на 2021 год</w:t>
      </w:r>
    </w:p>
    <w:p>
      <w:pPr>
        <w:pStyle w:val="Heading2"/>
        <w:rPr/>
      </w:pPr>
      <w:r>
        <w:rPr/>
        <w:t>.</w:t>
      </w:r>
    </w:p>
    <w:p>
      <w:pPr>
        <w:pStyle w:val="TextBody"/>
        <w:rPr/>
      </w:pPr>
      <w:r>
        <w:rPr/>
        <w:t>УТВЕРЖДЕН</w:t>
      </w:r>
    </w:p>
    <w:p>
      <w:pPr>
        <w:pStyle w:val="TextBody"/>
        <w:rPr/>
      </w:pPr>
      <w:r>
        <w:rPr/>
        <w:t>Министр труда и социальной защиты Российской Федерации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______________    А.О. Котяков</w:t>
      </w:r>
    </w:p>
    <w:p>
      <w:pPr>
        <w:pStyle w:val="TextBody"/>
        <w:rPr/>
      </w:pPr>
      <w:r>
        <w:rPr/>
        <w:t xml:space="preserve">     </w:t>
      </w:r>
      <w:r>
        <w:rPr/>
        <w:t>(подпись)                                    </w:t>
      </w:r>
    </w:p>
    <w:p>
      <w:pPr>
        <w:pStyle w:val="TextBody"/>
        <w:rPr/>
      </w:pPr>
      <w:r>
        <w:rPr/>
        <w:t>«    » ______________ 20___ г.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План</w:t>
      </w:r>
    </w:p>
    <w:p>
      <w:pPr>
        <w:pStyle w:val="TextBody"/>
        <w:rPr/>
      </w:pPr>
      <w:r>
        <w:rPr/>
        <w:t>проведения аудиторских мероприятий на 2021 год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tbl>
      <w:tblPr>
        <w:tblW w:w="9663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06"/>
        <w:gridCol w:w="6746"/>
        <w:gridCol w:w="2111"/>
      </w:tblGrid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67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Тема аудиторского мероприятия</w:t>
            </w:r>
          </w:p>
        </w:tc>
        <w:tc>
          <w:tcPr>
            <w:tcW w:w="21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Месяц окончания аудиторского мероприятия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67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21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67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Анализ формирования прогноза поступления доходов по главе 149 Министерства труда и социальной защиты Российской Федерации</w:t>
            </w:r>
          </w:p>
        </w:tc>
        <w:tc>
          <w:tcPr>
            <w:tcW w:w="21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апрель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2.</w:t>
            </w:r>
          </w:p>
        </w:tc>
        <w:tc>
          <w:tcPr>
            <w:tcW w:w="67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Анализ расчетов с кредиторами по обязательствам по главе 149 Министерства труда и социальной защиты Российской Федерации</w:t>
            </w:r>
          </w:p>
        </w:tc>
        <w:tc>
          <w:tcPr>
            <w:tcW w:w="21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июнь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3.</w:t>
            </w:r>
          </w:p>
        </w:tc>
        <w:tc>
          <w:tcPr>
            <w:tcW w:w="67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Мониторинг процедур внутреннего финансового контроля в соответствии с Реестром бюджетных рисков Министерства труда и социальной защиты Российской Федерации</w:t>
            </w:r>
          </w:p>
        </w:tc>
        <w:tc>
          <w:tcPr>
            <w:tcW w:w="21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сентябрь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4.</w:t>
            </w:r>
          </w:p>
        </w:tc>
        <w:tc>
          <w:tcPr>
            <w:tcW w:w="67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Анализ соблюдения методологии бюджетного учета Министерством труда и социальной защиты Российской Федерации</w:t>
            </w:r>
          </w:p>
        </w:tc>
        <w:tc>
          <w:tcPr>
            <w:tcW w:w="21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7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1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Начальник отдела внутреннего</w:t>
      </w:r>
    </w:p>
    <w:p>
      <w:pPr>
        <w:pStyle w:val="TextBody"/>
        <w:spacing w:before="0" w:after="283"/>
        <w:rPr/>
      </w:pPr>
      <w:r>
        <w:rPr/>
        <w:t>финансового контроля и аудита                               Т.М. Пляскина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